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FD4" w:rsidRDefault="00535FD4" w:rsidP="00F32524">
      <w:pPr>
        <w:jc w:val="right"/>
        <w:rPr>
          <w:rFonts w:ascii="Arial" w:hAnsi="Arial" w:cs="Arial"/>
          <w:b/>
          <w:sz w:val="28"/>
          <w:szCs w:val="28"/>
        </w:rPr>
      </w:pPr>
    </w:p>
    <w:p w:rsidR="00033ECA" w:rsidRPr="00840BA6" w:rsidRDefault="00EF072C" w:rsidP="00F325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Brookside Adolescent Unit: concerns raised</w:t>
      </w:r>
      <w:r w:rsidR="00764045">
        <w:rPr>
          <w:rFonts w:ascii="Arial" w:hAnsi="Arial" w:cs="Arial"/>
          <w:b/>
          <w:sz w:val="28"/>
          <w:szCs w:val="28"/>
        </w:rPr>
        <w:t>.</w:t>
      </w:r>
    </w:p>
    <w:p w:rsidR="00535FD4" w:rsidRDefault="00535FD4" w:rsidP="00F32524">
      <w:pPr>
        <w:rPr>
          <w:rFonts w:ascii="Arial" w:hAnsi="Arial" w:cs="Arial"/>
        </w:rPr>
      </w:pPr>
    </w:p>
    <w:p w:rsidR="00EF072C" w:rsidRDefault="00EF072C" w:rsidP="00F32524">
      <w:pPr>
        <w:rPr>
          <w:rFonts w:ascii="Arial" w:hAnsi="Arial" w:cs="Arial"/>
        </w:rPr>
      </w:pPr>
      <w:r>
        <w:rPr>
          <w:rFonts w:ascii="Arial" w:hAnsi="Arial" w:cs="Arial"/>
        </w:rPr>
        <w:t>On Wednesday</w:t>
      </w:r>
      <w:r w:rsidR="000A1843">
        <w:rPr>
          <w:rFonts w:ascii="Arial" w:hAnsi="Arial" w:cs="Arial"/>
        </w:rPr>
        <w:t xml:space="preserve"> 27 April, </w:t>
      </w:r>
      <w:r w:rsidR="00FC585A">
        <w:rPr>
          <w:rFonts w:ascii="Arial" w:hAnsi="Arial" w:cs="Arial"/>
        </w:rPr>
        <w:t xml:space="preserve">Healthwatch Redbridge </w:t>
      </w:r>
      <w:r w:rsidR="00EF3394">
        <w:rPr>
          <w:rFonts w:ascii="Arial" w:hAnsi="Arial" w:cs="Arial"/>
        </w:rPr>
        <w:t>(HWR)</w:t>
      </w:r>
      <w:r w:rsidR="00166906">
        <w:rPr>
          <w:rFonts w:ascii="Arial" w:hAnsi="Arial" w:cs="Arial"/>
        </w:rPr>
        <w:t xml:space="preserve"> </w:t>
      </w:r>
      <w:r w:rsidR="009E392C">
        <w:rPr>
          <w:rFonts w:ascii="Arial" w:hAnsi="Arial" w:cs="Arial"/>
        </w:rPr>
        <w:t>was</w:t>
      </w:r>
      <w:r w:rsidR="00166906">
        <w:rPr>
          <w:rFonts w:ascii="Arial" w:hAnsi="Arial" w:cs="Arial"/>
        </w:rPr>
        <w:t xml:space="preserve"> made aware </w:t>
      </w:r>
      <w:r>
        <w:rPr>
          <w:rFonts w:ascii="Arial" w:hAnsi="Arial" w:cs="Arial"/>
        </w:rPr>
        <w:t>that the Brookside Adolescent Unit was to close.</w:t>
      </w:r>
      <w:r w:rsidR="009E392C">
        <w:rPr>
          <w:rFonts w:ascii="Arial" w:hAnsi="Arial" w:cs="Arial"/>
        </w:rPr>
        <w:t xml:space="preserve"> </w:t>
      </w:r>
      <w:r w:rsidR="000A1843">
        <w:rPr>
          <w:rFonts w:ascii="Arial" w:hAnsi="Arial" w:cs="Arial"/>
        </w:rPr>
        <w:t>NELFT</w:t>
      </w:r>
      <w:r w:rsidR="009E392C">
        <w:rPr>
          <w:rFonts w:ascii="Arial" w:hAnsi="Arial" w:cs="Arial"/>
        </w:rPr>
        <w:t xml:space="preserve"> NHS Foundation Trust</w:t>
      </w:r>
      <w:r w:rsidR="000A1843">
        <w:rPr>
          <w:rFonts w:ascii="Arial" w:hAnsi="Arial" w:cs="Arial"/>
        </w:rPr>
        <w:t xml:space="preserve"> informed us</w:t>
      </w:r>
      <w:r>
        <w:rPr>
          <w:rFonts w:ascii="Arial" w:hAnsi="Arial" w:cs="Arial"/>
        </w:rPr>
        <w:t xml:space="preserve"> that the decision to close was taken in the wake of concerns raised by the Care Quality Commission (CQC) through their recent</w:t>
      </w:r>
      <w:r w:rsidR="00166906">
        <w:rPr>
          <w:rFonts w:ascii="Arial" w:hAnsi="Arial" w:cs="Arial"/>
        </w:rPr>
        <w:t xml:space="preserve"> Trust-wide inspection.</w:t>
      </w:r>
    </w:p>
    <w:p w:rsidR="00166906" w:rsidRDefault="00166906" w:rsidP="00F32524">
      <w:pPr>
        <w:rPr>
          <w:rFonts w:ascii="Arial" w:hAnsi="Arial" w:cs="Arial"/>
        </w:rPr>
      </w:pPr>
    </w:p>
    <w:p w:rsidR="00166906" w:rsidRDefault="000A1843" w:rsidP="00F32524">
      <w:pPr>
        <w:rPr>
          <w:rFonts w:ascii="Arial" w:hAnsi="Arial" w:cs="Arial"/>
        </w:rPr>
      </w:pPr>
      <w:r>
        <w:rPr>
          <w:rFonts w:ascii="Arial" w:hAnsi="Arial" w:cs="Arial"/>
        </w:rPr>
        <w:t>There are</w:t>
      </w:r>
      <w:r w:rsidR="00166906">
        <w:rPr>
          <w:rFonts w:ascii="Arial" w:hAnsi="Arial" w:cs="Arial"/>
        </w:rPr>
        <w:t xml:space="preserve"> a number of concerns regarding the closure:</w:t>
      </w:r>
    </w:p>
    <w:p w:rsidR="00166906" w:rsidRDefault="00166906" w:rsidP="00F32524">
      <w:pPr>
        <w:rPr>
          <w:rFonts w:ascii="Arial" w:hAnsi="Arial" w:cs="Arial"/>
        </w:rPr>
      </w:pPr>
    </w:p>
    <w:p w:rsidR="00AB6FA0" w:rsidRDefault="00AB6FA0" w:rsidP="0016690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closure decision </w:t>
      </w:r>
      <w:r w:rsidR="000A1843">
        <w:rPr>
          <w:rFonts w:ascii="Arial" w:hAnsi="Arial" w:cs="Arial"/>
        </w:rPr>
        <w:t xml:space="preserve">was </w:t>
      </w:r>
      <w:r>
        <w:rPr>
          <w:rFonts w:ascii="Arial" w:hAnsi="Arial" w:cs="Arial"/>
        </w:rPr>
        <w:t>taken very quickly</w:t>
      </w:r>
      <w:r w:rsidR="000A184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AB6FA0" w:rsidRDefault="00AB6FA0" w:rsidP="00AB6FA0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What major concern made the conditions untenable?</w:t>
      </w:r>
    </w:p>
    <w:p w:rsidR="00AB6FA0" w:rsidRDefault="00AB6FA0" w:rsidP="00AB6FA0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How and when were patients and their families informed?</w:t>
      </w:r>
    </w:p>
    <w:p w:rsidR="00AB6FA0" w:rsidRDefault="00AB6FA0" w:rsidP="00AB6FA0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When </w:t>
      </w:r>
      <w:r w:rsidR="00E456DC">
        <w:rPr>
          <w:rFonts w:ascii="Arial" w:hAnsi="Arial" w:cs="Arial"/>
        </w:rPr>
        <w:t>were staff informed?</w:t>
      </w:r>
    </w:p>
    <w:p w:rsidR="00E456DC" w:rsidRDefault="000A1843" w:rsidP="0016690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Healthwatch Redbridge</w:t>
      </w:r>
      <w:r w:rsidR="00166906" w:rsidRPr="00166906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as</w:t>
      </w:r>
      <w:r w:rsidR="00166906" w:rsidRPr="00166906">
        <w:rPr>
          <w:rFonts w:ascii="Arial" w:hAnsi="Arial" w:cs="Arial"/>
        </w:rPr>
        <w:t xml:space="preserve"> not aware that the closure was taking place with immediate effect.</w:t>
      </w:r>
      <w:r w:rsidR="0082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The</w:t>
      </w:r>
      <w:r w:rsidR="00825B2F">
        <w:rPr>
          <w:rFonts w:ascii="Arial" w:hAnsi="Arial" w:cs="Arial"/>
        </w:rPr>
        <w:t xml:space="preserve"> original inform</w:t>
      </w:r>
      <w:r>
        <w:rPr>
          <w:rFonts w:ascii="Arial" w:hAnsi="Arial" w:cs="Arial"/>
        </w:rPr>
        <w:t xml:space="preserve">ation was </w:t>
      </w:r>
      <w:r w:rsidR="00825B2F">
        <w:rPr>
          <w:rFonts w:ascii="Arial" w:hAnsi="Arial" w:cs="Arial"/>
        </w:rPr>
        <w:t xml:space="preserve">that the </w:t>
      </w:r>
      <w:r>
        <w:rPr>
          <w:rFonts w:ascii="Arial" w:hAnsi="Arial" w:cs="Arial"/>
        </w:rPr>
        <w:t>U</w:t>
      </w:r>
      <w:r w:rsidR="00825B2F">
        <w:rPr>
          <w:rFonts w:ascii="Arial" w:hAnsi="Arial" w:cs="Arial"/>
        </w:rPr>
        <w:t xml:space="preserve">nit would not </w:t>
      </w:r>
      <w:r>
        <w:rPr>
          <w:rFonts w:ascii="Arial" w:hAnsi="Arial" w:cs="Arial"/>
        </w:rPr>
        <w:t xml:space="preserve">be accepting </w:t>
      </w:r>
      <w:r w:rsidR="00825B2F">
        <w:rPr>
          <w:rFonts w:ascii="Arial" w:hAnsi="Arial" w:cs="Arial"/>
        </w:rPr>
        <w:t>referrals for the foreseeable future.</w:t>
      </w:r>
      <w:r w:rsidR="00AB6FA0">
        <w:rPr>
          <w:rFonts w:ascii="Arial" w:hAnsi="Arial" w:cs="Arial"/>
        </w:rPr>
        <w:t xml:space="preserve"> NELFT</w:t>
      </w:r>
      <w:r>
        <w:rPr>
          <w:rFonts w:ascii="Arial" w:hAnsi="Arial" w:cs="Arial"/>
        </w:rPr>
        <w:t xml:space="preserve"> is</w:t>
      </w:r>
      <w:r w:rsidR="00AB6FA0">
        <w:rPr>
          <w:rFonts w:ascii="Arial" w:hAnsi="Arial" w:cs="Arial"/>
        </w:rPr>
        <w:t xml:space="preserve"> keen to </w:t>
      </w:r>
      <w:r>
        <w:rPr>
          <w:rFonts w:ascii="Arial" w:hAnsi="Arial" w:cs="Arial"/>
        </w:rPr>
        <w:t>stress that</w:t>
      </w:r>
      <w:r w:rsidR="00AB6FA0">
        <w:rPr>
          <w:rFonts w:ascii="Arial" w:hAnsi="Arial" w:cs="Arial"/>
        </w:rPr>
        <w:t xml:space="preserve"> the closure was temporary</w:t>
      </w:r>
      <w:r>
        <w:rPr>
          <w:rFonts w:ascii="Arial" w:hAnsi="Arial" w:cs="Arial"/>
        </w:rPr>
        <w:t xml:space="preserve"> - </w:t>
      </w:r>
      <w:r w:rsidR="00AB6FA0">
        <w:rPr>
          <w:rFonts w:ascii="Arial" w:hAnsi="Arial" w:cs="Arial"/>
        </w:rPr>
        <w:t>effect</w:t>
      </w:r>
      <w:r>
        <w:rPr>
          <w:rFonts w:ascii="Arial" w:hAnsi="Arial" w:cs="Arial"/>
        </w:rPr>
        <w:t>ive</w:t>
      </w:r>
      <w:r w:rsidR="00AB6FA0">
        <w:rPr>
          <w:rFonts w:ascii="Arial" w:hAnsi="Arial" w:cs="Arial"/>
        </w:rPr>
        <w:t xml:space="preserve"> for six weeks. </w:t>
      </w:r>
    </w:p>
    <w:p w:rsidR="00E456DC" w:rsidRDefault="00E456DC" w:rsidP="00E456DC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What are the improvement works being carried out and what is the timescale for th</w:t>
      </w:r>
      <w:r w:rsidR="000A1843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work?</w:t>
      </w:r>
    </w:p>
    <w:p w:rsidR="00E456DC" w:rsidRDefault="00E456DC" w:rsidP="00E456DC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Once planned work has been completed, what else will need to be carried out before the unit re-opens?</w:t>
      </w:r>
    </w:p>
    <w:p w:rsidR="00825B2F" w:rsidRDefault="00AB6FA0" w:rsidP="00E456DC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will NELFT ensure </w:t>
      </w:r>
      <w:r w:rsidR="00E456DC">
        <w:rPr>
          <w:rFonts w:ascii="Arial" w:hAnsi="Arial" w:cs="Arial"/>
        </w:rPr>
        <w:t>users, their parents and staff are kept informed of the progress of the planned improvements?</w:t>
      </w:r>
      <w:r>
        <w:rPr>
          <w:rFonts w:ascii="Arial" w:hAnsi="Arial" w:cs="Arial"/>
        </w:rPr>
        <w:t xml:space="preserve"> </w:t>
      </w:r>
    </w:p>
    <w:p w:rsidR="00825B2F" w:rsidRDefault="000A1843" w:rsidP="0016690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25B2F">
        <w:rPr>
          <w:rFonts w:ascii="Arial" w:hAnsi="Arial" w:cs="Arial"/>
        </w:rPr>
        <w:t xml:space="preserve"> number of patients d</w:t>
      </w:r>
      <w:r>
        <w:rPr>
          <w:rFonts w:ascii="Arial" w:hAnsi="Arial" w:cs="Arial"/>
        </w:rPr>
        <w:t>o</w:t>
      </w:r>
      <w:r w:rsidR="00825B2F">
        <w:rPr>
          <w:rFonts w:ascii="Arial" w:hAnsi="Arial" w:cs="Arial"/>
        </w:rPr>
        <w:t xml:space="preserve"> not require in-patient treatment </w:t>
      </w:r>
    </w:p>
    <w:p w:rsidR="00E456DC" w:rsidRDefault="00E456DC" w:rsidP="00E456DC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How many young people have gone to other in-patient units?</w:t>
      </w:r>
    </w:p>
    <w:p w:rsidR="00A40AC9" w:rsidRDefault="00A40AC9" w:rsidP="00E456DC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Where are these units?</w:t>
      </w:r>
    </w:p>
    <w:p w:rsidR="00E456DC" w:rsidRDefault="00E456DC" w:rsidP="00E456DC">
      <w:pPr>
        <w:pStyle w:val="ListParagraph"/>
        <w:ind w:left="1440"/>
        <w:rPr>
          <w:rFonts w:ascii="Arial" w:hAnsi="Arial" w:cs="Arial"/>
        </w:rPr>
      </w:pPr>
    </w:p>
    <w:p w:rsidR="00E456DC" w:rsidRPr="00E456DC" w:rsidRDefault="00825B2F" w:rsidP="00E456D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Intensive Rehabilitation</w:t>
      </w:r>
      <w:r w:rsidR="00AB6FA0">
        <w:rPr>
          <w:rFonts w:ascii="Arial" w:hAnsi="Arial" w:cs="Arial"/>
        </w:rPr>
        <w:t xml:space="preserve"> Service</w:t>
      </w:r>
      <w:r>
        <w:rPr>
          <w:rFonts w:ascii="Arial" w:hAnsi="Arial" w:cs="Arial"/>
        </w:rPr>
        <w:t xml:space="preserve"> and</w:t>
      </w:r>
      <w:r w:rsidR="00AB6FA0">
        <w:rPr>
          <w:rFonts w:ascii="Arial" w:hAnsi="Arial" w:cs="Arial"/>
        </w:rPr>
        <w:t xml:space="preserve"> Interact</w:t>
      </w:r>
      <w:r>
        <w:rPr>
          <w:rFonts w:ascii="Arial" w:hAnsi="Arial" w:cs="Arial"/>
        </w:rPr>
        <w:t xml:space="preserve"> </w:t>
      </w:r>
      <w:r w:rsidR="00AB6FA0">
        <w:rPr>
          <w:rFonts w:ascii="Arial" w:hAnsi="Arial" w:cs="Arial"/>
        </w:rPr>
        <w:t xml:space="preserve">Teams </w:t>
      </w:r>
      <w:r w:rsidR="00A40AC9">
        <w:rPr>
          <w:rFonts w:ascii="Arial" w:hAnsi="Arial" w:cs="Arial"/>
        </w:rPr>
        <w:t xml:space="preserve">are being used </w:t>
      </w:r>
      <w:r w:rsidR="00AB6FA0">
        <w:rPr>
          <w:rFonts w:ascii="Arial" w:hAnsi="Arial" w:cs="Arial"/>
        </w:rPr>
        <w:t>to support young people at home</w:t>
      </w:r>
      <w:r>
        <w:rPr>
          <w:rFonts w:ascii="Arial" w:hAnsi="Arial" w:cs="Arial"/>
        </w:rPr>
        <w:t xml:space="preserve"> (24/7 support c</w:t>
      </w:r>
      <w:r w:rsidR="00A40AC9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be provided if required). </w:t>
      </w:r>
    </w:p>
    <w:p w:rsidR="00E456DC" w:rsidRDefault="00AB6FA0" w:rsidP="00E456DC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How many young people will need/be offered this service?</w:t>
      </w:r>
      <w:r w:rsidR="00E456DC" w:rsidRPr="00E456DC">
        <w:rPr>
          <w:rFonts w:ascii="Arial" w:hAnsi="Arial" w:cs="Arial"/>
        </w:rPr>
        <w:t xml:space="preserve"> </w:t>
      </w:r>
    </w:p>
    <w:p w:rsidR="00166906" w:rsidRDefault="00E456DC" w:rsidP="00E456DC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What support will be available?</w:t>
      </w:r>
    </w:p>
    <w:p w:rsidR="00825B2F" w:rsidRDefault="00825B2F" w:rsidP="0016690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There is an option for in-patient treatment if clinically necessary</w:t>
      </w:r>
      <w:r w:rsidR="00AB6FA0">
        <w:rPr>
          <w:rFonts w:ascii="Arial" w:hAnsi="Arial" w:cs="Arial"/>
        </w:rPr>
        <w:t xml:space="preserve"> but we </w:t>
      </w:r>
      <w:r w:rsidR="00A40AC9">
        <w:rPr>
          <w:rFonts w:ascii="Arial" w:hAnsi="Arial" w:cs="Arial"/>
        </w:rPr>
        <w:t xml:space="preserve">understand </w:t>
      </w:r>
      <w:r w:rsidR="00AB6FA0">
        <w:rPr>
          <w:rFonts w:ascii="Arial" w:hAnsi="Arial" w:cs="Arial"/>
        </w:rPr>
        <w:t>that many young people were not in need of in-patient treatment.</w:t>
      </w:r>
    </w:p>
    <w:p w:rsidR="00E456DC" w:rsidRDefault="00E456DC" w:rsidP="00E456DC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Why were young people being treated as in-patients if there was no clinical need? </w:t>
      </w:r>
    </w:p>
    <w:p w:rsidR="00166906" w:rsidRPr="00E456DC" w:rsidRDefault="00E456DC" w:rsidP="00E456DC">
      <w:pPr>
        <w:rPr>
          <w:rFonts w:ascii="Arial" w:hAnsi="Arial" w:cs="Arial"/>
        </w:rPr>
      </w:pPr>
      <w:r>
        <w:rPr>
          <w:rFonts w:ascii="Arial" w:hAnsi="Arial" w:cs="Arial"/>
        </w:rPr>
        <w:t>We remain concerned that this closure has happened quickly without any meaningful consultation with users, parents and staff.</w:t>
      </w:r>
    </w:p>
    <w:p w:rsidR="00166906" w:rsidRDefault="00166906" w:rsidP="00F32524">
      <w:pPr>
        <w:rPr>
          <w:rFonts w:ascii="Arial" w:hAnsi="Arial" w:cs="Arial"/>
        </w:rPr>
      </w:pPr>
    </w:p>
    <w:p w:rsidR="00527158" w:rsidRDefault="00527158" w:rsidP="00F32524">
      <w:pPr>
        <w:rPr>
          <w:rFonts w:ascii="Arial" w:hAnsi="Arial" w:cs="Arial"/>
        </w:rPr>
      </w:pPr>
    </w:p>
    <w:p w:rsidR="00B90981" w:rsidRDefault="00B90981" w:rsidP="00F32524">
      <w:pPr>
        <w:rPr>
          <w:rFonts w:ascii="Arial" w:hAnsi="Arial" w:cs="Arial"/>
        </w:rPr>
      </w:pPr>
    </w:p>
    <w:p w:rsidR="00033ECA" w:rsidRPr="00A22400" w:rsidRDefault="00033ECA" w:rsidP="00F32524">
      <w:pPr>
        <w:rPr>
          <w:rFonts w:ascii="Arial" w:hAnsi="Arial" w:cs="Arial"/>
          <w:b/>
        </w:rPr>
      </w:pPr>
      <w:r w:rsidRPr="00840BA6">
        <w:rPr>
          <w:rFonts w:ascii="Arial" w:hAnsi="Arial" w:cs="Arial"/>
          <w:b/>
        </w:rPr>
        <w:t xml:space="preserve">For and on behalf of </w:t>
      </w:r>
      <w:r w:rsidR="00FC585A">
        <w:rPr>
          <w:rFonts w:ascii="Arial" w:hAnsi="Arial" w:cs="Arial"/>
          <w:b/>
        </w:rPr>
        <w:t>Healthwatch Redbridge</w:t>
      </w:r>
    </w:p>
    <w:p w:rsidR="00033ECA" w:rsidRDefault="00033ECA" w:rsidP="00F32524">
      <w:pPr>
        <w:rPr>
          <w:rFonts w:ascii="Arial" w:hAnsi="Arial" w:cs="Arial"/>
          <w:sz w:val="28"/>
        </w:rPr>
      </w:pPr>
    </w:p>
    <w:p w:rsidR="00A22400" w:rsidRDefault="00A22400" w:rsidP="00F32524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Ends</w:t>
      </w:r>
      <w:r w:rsidR="009E392C">
        <w:rPr>
          <w:rFonts w:ascii="Arial" w:hAnsi="Arial" w:cs="Arial"/>
          <w:b/>
          <w:szCs w:val="28"/>
        </w:rPr>
        <w:t>…..</w:t>
      </w:r>
      <w:bookmarkStart w:id="0" w:name="_GoBack"/>
      <w:bookmarkEnd w:id="0"/>
    </w:p>
    <w:p w:rsidR="00033ECA" w:rsidRDefault="00033ECA" w:rsidP="00F32524">
      <w:pPr>
        <w:rPr>
          <w:rFonts w:ascii="Arial" w:hAnsi="Arial" w:cs="Arial"/>
          <w:b/>
          <w:szCs w:val="28"/>
        </w:rPr>
      </w:pPr>
    </w:p>
    <w:p w:rsidR="00211F79" w:rsidRDefault="00211F79" w:rsidP="00F32524">
      <w:pPr>
        <w:rPr>
          <w:rFonts w:ascii="Arial" w:hAnsi="Arial" w:cs="Arial"/>
          <w:b/>
          <w:szCs w:val="28"/>
        </w:rPr>
      </w:pPr>
    </w:p>
    <w:p w:rsidR="00033ECA" w:rsidRDefault="00033ECA" w:rsidP="00F32524">
      <w:pPr>
        <w:rPr>
          <w:rFonts w:ascii="Arial" w:hAnsi="Arial" w:cs="Arial"/>
          <w:b/>
          <w:szCs w:val="28"/>
        </w:rPr>
      </w:pPr>
      <w:r w:rsidRPr="009905CD">
        <w:rPr>
          <w:rFonts w:ascii="Arial" w:hAnsi="Arial" w:cs="Arial"/>
          <w:b/>
          <w:szCs w:val="28"/>
        </w:rPr>
        <w:lastRenderedPageBreak/>
        <w:t>NOTES TO EDITORS</w:t>
      </w:r>
      <w:r>
        <w:rPr>
          <w:rFonts w:ascii="Arial" w:hAnsi="Arial" w:cs="Arial"/>
          <w:b/>
          <w:szCs w:val="28"/>
        </w:rPr>
        <w:t>:</w:t>
      </w:r>
    </w:p>
    <w:p w:rsidR="00244033" w:rsidRPr="009905CD" w:rsidRDefault="00244033" w:rsidP="00F32524">
      <w:pPr>
        <w:rPr>
          <w:rFonts w:ascii="Arial" w:hAnsi="Arial" w:cs="Arial"/>
          <w:b/>
          <w:szCs w:val="28"/>
        </w:rPr>
      </w:pPr>
    </w:p>
    <w:p w:rsidR="00467B9E" w:rsidRPr="00467B9E" w:rsidRDefault="00244033" w:rsidP="00467B9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4033">
        <w:rPr>
          <w:rFonts w:ascii="Arial" w:hAnsi="Arial" w:cs="Arial"/>
          <w:sz w:val="24"/>
          <w:szCs w:val="24"/>
        </w:rPr>
        <w:t xml:space="preserve">Contact details: 020 8553 1236    </w:t>
      </w:r>
      <w:r w:rsidR="00FC585A">
        <w:rPr>
          <w:rFonts w:ascii="Arial" w:hAnsi="Arial" w:cs="Arial"/>
          <w:sz w:val="24"/>
          <w:szCs w:val="24"/>
        </w:rPr>
        <w:br/>
      </w:r>
      <w:r w:rsidRPr="00244033"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 w:rsidR="00FC585A" w:rsidRPr="00D21489">
          <w:rPr>
            <w:rStyle w:val="Hyperlink"/>
            <w:rFonts w:ascii="Arial" w:hAnsi="Arial" w:cs="Arial"/>
            <w:sz w:val="24"/>
            <w:szCs w:val="24"/>
          </w:rPr>
          <w:t>info@healthwatchredbrige.co.uk</w:t>
        </w:r>
      </w:hyperlink>
    </w:p>
    <w:p w:rsidR="00244033" w:rsidRPr="00467B9E" w:rsidRDefault="00244033" w:rsidP="00467B9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467B9E">
        <w:rPr>
          <w:rFonts w:ascii="Arial" w:hAnsi="Arial" w:cs="Arial"/>
          <w:sz w:val="24"/>
          <w:szCs w:val="24"/>
        </w:rPr>
        <w:t>Address: 5</w:t>
      </w:r>
      <w:r w:rsidRPr="00467B9E">
        <w:rPr>
          <w:rFonts w:ascii="Arial" w:hAnsi="Arial" w:cs="Arial"/>
          <w:sz w:val="24"/>
          <w:szCs w:val="24"/>
          <w:vertAlign w:val="superscript"/>
        </w:rPr>
        <w:t>th</w:t>
      </w:r>
      <w:r w:rsidRPr="00467B9E">
        <w:rPr>
          <w:rFonts w:ascii="Arial" w:hAnsi="Arial" w:cs="Arial"/>
          <w:sz w:val="24"/>
          <w:szCs w:val="24"/>
        </w:rPr>
        <w:t xml:space="preserve"> Floor Forest House, 16-20 Clements Road, </w:t>
      </w:r>
      <w:r w:rsidR="00FC585A">
        <w:rPr>
          <w:rFonts w:ascii="Arial" w:hAnsi="Arial" w:cs="Arial"/>
          <w:sz w:val="24"/>
          <w:szCs w:val="24"/>
        </w:rPr>
        <w:br/>
      </w:r>
      <w:r w:rsidR="00FC585A">
        <w:rPr>
          <w:rFonts w:ascii="Arial" w:hAnsi="Arial" w:cs="Arial"/>
          <w:sz w:val="24"/>
          <w:szCs w:val="24"/>
        </w:rPr>
        <w:tab/>
      </w:r>
      <w:r w:rsidR="00FC585A">
        <w:rPr>
          <w:rFonts w:ascii="Arial" w:hAnsi="Arial" w:cs="Arial"/>
          <w:sz w:val="24"/>
          <w:szCs w:val="24"/>
        </w:rPr>
        <w:tab/>
      </w:r>
      <w:r w:rsidRPr="00467B9E">
        <w:rPr>
          <w:rFonts w:ascii="Arial" w:hAnsi="Arial" w:cs="Arial"/>
          <w:sz w:val="24"/>
          <w:szCs w:val="24"/>
        </w:rPr>
        <w:t>Ilford, IG1 1BA.</w:t>
      </w:r>
    </w:p>
    <w:p w:rsidR="00F32524" w:rsidRDefault="00F32524" w:rsidP="00F32524">
      <w:pPr>
        <w:ind w:left="720"/>
        <w:rPr>
          <w:rFonts w:ascii="Arial" w:hAnsi="Arial" w:cs="Arial"/>
          <w:szCs w:val="28"/>
        </w:rPr>
      </w:pPr>
    </w:p>
    <w:p w:rsidR="00F32524" w:rsidRDefault="00FC585A" w:rsidP="00F32524">
      <w:pPr>
        <w:numPr>
          <w:ilvl w:val="0"/>
          <w:numId w:val="5"/>
        </w:numPr>
        <w:rPr>
          <w:rFonts w:ascii="Arial" w:hAnsi="Arial" w:cs="Arial"/>
          <w:szCs w:val="28"/>
        </w:rPr>
      </w:pPr>
      <w:r w:rsidRPr="00211F79">
        <w:rPr>
          <w:rFonts w:ascii="Arial" w:hAnsi="Arial" w:cs="Arial"/>
          <w:szCs w:val="28"/>
        </w:rPr>
        <w:t>Healthwatch</w:t>
      </w:r>
      <w:r w:rsidR="00EF072C">
        <w:rPr>
          <w:rFonts w:ascii="Arial" w:hAnsi="Arial" w:cs="Arial"/>
          <w:szCs w:val="28"/>
        </w:rPr>
        <w:t xml:space="preserve"> </w:t>
      </w:r>
      <w:r w:rsidRPr="00211F79">
        <w:rPr>
          <w:rFonts w:ascii="Arial" w:hAnsi="Arial" w:cs="Arial"/>
          <w:szCs w:val="28"/>
        </w:rPr>
        <w:t>Redbridge</w:t>
      </w:r>
      <w:r w:rsidR="00033ECA" w:rsidRPr="00211F79">
        <w:rPr>
          <w:rFonts w:ascii="Arial" w:hAnsi="Arial" w:cs="Arial"/>
          <w:szCs w:val="28"/>
        </w:rPr>
        <w:t xml:space="preserve"> is a network of voluntary individuals, local people and community groups who work together to improve local health and social care services.  </w:t>
      </w:r>
    </w:p>
    <w:p w:rsidR="00211F79" w:rsidRPr="00211F79" w:rsidRDefault="00211F79" w:rsidP="00211F79">
      <w:pPr>
        <w:ind w:left="720"/>
        <w:rPr>
          <w:rFonts w:ascii="Arial" w:hAnsi="Arial" w:cs="Arial"/>
          <w:szCs w:val="28"/>
        </w:rPr>
      </w:pPr>
    </w:p>
    <w:p w:rsidR="00211F79" w:rsidRPr="00211F79" w:rsidRDefault="00211F79" w:rsidP="00F3252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211F79">
        <w:rPr>
          <w:rFonts w:ascii="Arial" w:hAnsi="Arial" w:cs="Arial"/>
          <w:szCs w:val="28"/>
        </w:rPr>
        <w:t>Healthwatch Redbridge was set up under the Health and Social Care Act 2012 to m</w:t>
      </w:r>
      <w:r w:rsidRPr="00211F79">
        <w:rPr>
          <w:rFonts w:ascii="Arial" w:eastAsiaTheme="minorHAnsi" w:hAnsi="Arial" w:cs="Arial"/>
          <w:szCs w:val="28"/>
          <w:lang w:eastAsia="en-US"/>
        </w:rPr>
        <w:t xml:space="preserve">onitor, evaluate and influence local health and social care services in the London Borough of Redbridge. </w:t>
      </w:r>
    </w:p>
    <w:p w:rsidR="00211F79" w:rsidRPr="00211F79" w:rsidRDefault="00211F79" w:rsidP="00211F79">
      <w:pPr>
        <w:ind w:left="360"/>
        <w:rPr>
          <w:rFonts w:ascii="Arial" w:hAnsi="Arial" w:cs="Arial"/>
          <w:szCs w:val="28"/>
        </w:rPr>
      </w:pPr>
    </w:p>
    <w:p w:rsidR="00F32524" w:rsidRPr="00211F79" w:rsidRDefault="00FC585A" w:rsidP="00F3252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211F79">
        <w:rPr>
          <w:rFonts w:ascii="Arial" w:hAnsi="Arial" w:cs="Arial"/>
          <w:szCs w:val="28"/>
        </w:rPr>
        <w:t xml:space="preserve">Healthwatch Redbridge </w:t>
      </w:r>
      <w:r w:rsidR="00F32524" w:rsidRPr="00211F79">
        <w:rPr>
          <w:rFonts w:ascii="Arial" w:hAnsi="Arial" w:cs="Arial"/>
          <w:szCs w:val="28"/>
        </w:rPr>
        <w:t xml:space="preserve">is </w:t>
      </w:r>
      <w:r w:rsidRPr="00211F79">
        <w:rPr>
          <w:rFonts w:ascii="Arial" w:hAnsi="Arial" w:cs="Arial"/>
          <w:szCs w:val="28"/>
        </w:rPr>
        <w:t>a Company Limited by Guarantee</w:t>
      </w:r>
      <w:r w:rsidR="00211F79">
        <w:rPr>
          <w:rFonts w:ascii="Arial" w:hAnsi="Arial" w:cs="Arial"/>
          <w:szCs w:val="28"/>
        </w:rPr>
        <w:t>,</w:t>
      </w:r>
      <w:r w:rsidRPr="00211F79">
        <w:rPr>
          <w:rFonts w:ascii="Arial" w:hAnsi="Arial" w:cs="Arial"/>
          <w:szCs w:val="28"/>
        </w:rPr>
        <w:t xml:space="preserve"> </w:t>
      </w:r>
      <w:r w:rsidR="00F32524" w:rsidRPr="00211F79">
        <w:rPr>
          <w:rFonts w:ascii="Arial" w:hAnsi="Arial" w:cs="Arial"/>
          <w:szCs w:val="28"/>
        </w:rPr>
        <w:t>governed by a Management Board</w:t>
      </w:r>
      <w:r w:rsidR="00EF072C">
        <w:rPr>
          <w:rFonts w:ascii="Arial" w:hAnsi="Arial" w:cs="Arial"/>
          <w:szCs w:val="28"/>
        </w:rPr>
        <w:t xml:space="preserve">. The Chair </w:t>
      </w:r>
      <w:r w:rsidR="00F32524" w:rsidRPr="00211F79">
        <w:rPr>
          <w:rFonts w:ascii="Arial" w:hAnsi="Arial" w:cs="Arial"/>
          <w:szCs w:val="28"/>
        </w:rPr>
        <w:t>is Vanda Thomas.</w:t>
      </w:r>
    </w:p>
    <w:p w:rsidR="00244033" w:rsidRDefault="00244033" w:rsidP="00F32524">
      <w:pPr>
        <w:ind w:left="426"/>
        <w:rPr>
          <w:rFonts w:ascii="Arial" w:hAnsi="Arial" w:cs="Arial"/>
          <w:szCs w:val="28"/>
        </w:rPr>
      </w:pPr>
    </w:p>
    <w:p w:rsidR="00033ECA" w:rsidRPr="009905CD" w:rsidRDefault="00FC585A" w:rsidP="00F32524">
      <w:pPr>
        <w:numPr>
          <w:ilvl w:val="0"/>
          <w:numId w:val="5"/>
        </w:numPr>
        <w:tabs>
          <w:tab w:val="left" w:pos="426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Healthwatch Redbridge</w:t>
      </w:r>
      <w:r w:rsidR="00033ECA" w:rsidRPr="009905CD">
        <w:rPr>
          <w:rFonts w:ascii="Arial" w:hAnsi="Arial" w:cs="Arial"/>
          <w:szCs w:val="28"/>
        </w:rPr>
        <w:t xml:space="preserve"> is always keen to hear the experiences of local users of health and social care services whether good or bad. Please contact the </w:t>
      </w:r>
      <w:r>
        <w:rPr>
          <w:rFonts w:ascii="Arial" w:hAnsi="Arial" w:cs="Arial"/>
          <w:szCs w:val="28"/>
        </w:rPr>
        <w:t xml:space="preserve">CEO using </w:t>
      </w:r>
      <w:r w:rsidR="00033ECA" w:rsidRPr="009905CD">
        <w:rPr>
          <w:rFonts w:ascii="Arial" w:hAnsi="Arial" w:cs="Arial"/>
          <w:szCs w:val="28"/>
        </w:rPr>
        <w:t>the details shown above if you would like to do this.</w:t>
      </w:r>
    </w:p>
    <w:p w:rsidR="00033ECA" w:rsidRPr="009905CD" w:rsidRDefault="00033ECA" w:rsidP="00F32524">
      <w:pPr>
        <w:tabs>
          <w:tab w:val="left" w:pos="426"/>
        </w:tabs>
        <w:ind w:left="426"/>
        <w:rPr>
          <w:rFonts w:ascii="Arial" w:hAnsi="Arial" w:cs="Arial"/>
          <w:szCs w:val="28"/>
        </w:rPr>
      </w:pPr>
    </w:p>
    <w:p w:rsidR="00033ECA" w:rsidRPr="009905CD" w:rsidRDefault="00FC585A" w:rsidP="00F32524">
      <w:pPr>
        <w:pStyle w:val="ListParagraph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eastAsiaTheme="minorHAnsi" w:hAnsi="Arial" w:cs="Arial"/>
          <w:bCs/>
          <w:sz w:val="24"/>
          <w:szCs w:val="28"/>
          <w:lang w:eastAsia="en-US"/>
        </w:rPr>
        <w:t xml:space="preserve">Each Local Healthwatch is an </w:t>
      </w:r>
      <w:r w:rsidR="00033ECA" w:rsidRPr="009905CD">
        <w:rPr>
          <w:rFonts w:ascii="Arial" w:hAnsi="Arial" w:cs="Arial"/>
          <w:sz w:val="24"/>
          <w:szCs w:val="28"/>
        </w:rPr>
        <w:t xml:space="preserve">independent </w:t>
      </w:r>
      <w:r w:rsidR="00527158">
        <w:rPr>
          <w:rFonts w:ascii="Arial" w:eastAsiaTheme="minorHAnsi" w:hAnsi="Arial" w:cs="Arial"/>
          <w:sz w:val="24"/>
          <w:szCs w:val="28"/>
          <w:lang w:eastAsia="en-US"/>
        </w:rPr>
        <w:t>organis</w:t>
      </w:r>
      <w:r>
        <w:rPr>
          <w:rFonts w:ascii="Arial" w:eastAsiaTheme="minorHAnsi" w:hAnsi="Arial" w:cs="Arial"/>
          <w:sz w:val="24"/>
          <w:szCs w:val="28"/>
          <w:lang w:eastAsia="en-US"/>
        </w:rPr>
        <w:t>ation,</w:t>
      </w:r>
      <w:r w:rsidR="00033ECA" w:rsidRPr="009905CD">
        <w:rPr>
          <w:rFonts w:ascii="Arial" w:eastAsiaTheme="minorHAnsi" w:hAnsi="Arial" w:cs="Arial"/>
          <w:sz w:val="24"/>
          <w:szCs w:val="28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8"/>
          <w:lang w:eastAsia="en-US"/>
        </w:rPr>
        <w:t xml:space="preserve">with a membership </w:t>
      </w:r>
      <w:r w:rsidR="00033ECA" w:rsidRPr="009905CD">
        <w:rPr>
          <w:rFonts w:ascii="Arial" w:hAnsi="Arial" w:cs="Arial"/>
          <w:sz w:val="24"/>
          <w:szCs w:val="28"/>
        </w:rPr>
        <w:t xml:space="preserve">of individuals and community groups </w:t>
      </w:r>
      <w:r>
        <w:rPr>
          <w:rFonts w:ascii="Arial" w:hAnsi="Arial" w:cs="Arial"/>
          <w:sz w:val="24"/>
          <w:szCs w:val="28"/>
        </w:rPr>
        <w:t xml:space="preserve">that </w:t>
      </w:r>
      <w:r w:rsidR="00033ECA" w:rsidRPr="009905CD">
        <w:rPr>
          <w:rFonts w:ascii="Arial" w:hAnsi="Arial" w:cs="Arial"/>
          <w:sz w:val="24"/>
          <w:szCs w:val="28"/>
        </w:rPr>
        <w:t xml:space="preserve">work together to improve local health and social care services. </w:t>
      </w:r>
      <w:r>
        <w:rPr>
          <w:rFonts w:ascii="Arial" w:hAnsi="Arial" w:cs="Arial"/>
          <w:sz w:val="24"/>
          <w:szCs w:val="28"/>
        </w:rPr>
        <w:t>There is a Local Healthwa</w:t>
      </w:r>
      <w:r w:rsidR="00211F79">
        <w:rPr>
          <w:rFonts w:ascii="Arial" w:hAnsi="Arial" w:cs="Arial"/>
          <w:sz w:val="24"/>
          <w:szCs w:val="28"/>
        </w:rPr>
        <w:t>t</w:t>
      </w:r>
      <w:r>
        <w:rPr>
          <w:rFonts w:ascii="Arial" w:hAnsi="Arial" w:cs="Arial"/>
          <w:sz w:val="24"/>
          <w:szCs w:val="28"/>
        </w:rPr>
        <w:t xml:space="preserve">ch for each </w:t>
      </w:r>
      <w:r w:rsidR="00033ECA">
        <w:rPr>
          <w:rFonts w:ascii="Arial" w:hAnsi="Arial" w:cs="Arial"/>
          <w:sz w:val="24"/>
          <w:szCs w:val="28"/>
        </w:rPr>
        <w:t xml:space="preserve">Local Authority area </w:t>
      </w:r>
      <w:r>
        <w:rPr>
          <w:rFonts w:ascii="Arial" w:hAnsi="Arial" w:cs="Arial"/>
          <w:sz w:val="24"/>
          <w:szCs w:val="28"/>
        </w:rPr>
        <w:t xml:space="preserve">in England and Wales, </w:t>
      </w:r>
      <w:r w:rsidR="00033ECA">
        <w:rPr>
          <w:rFonts w:ascii="Arial" w:hAnsi="Arial" w:cs="Arial"/>
          <w:sz w:val="24"/>
          <w:szCs w:val="28"/>
        </w:rPr>
        <w:t>including each London borough.</w:t>
      </w:r>
    </w:p>
    <w:p w:rsidR="00033ECA" w:rsidRPr="009905CD" w:rsidRDefault="00033ECA" w:rsidP="00F32524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szCs w:val="28"/>
          <w:lang w:eastAsia="en-US"/>
        </w:rPr>
      </w:pPr>
    </w:p>
    <w:p w:rsidR="00033ECA" w:rsidRPr="009905CD" w:rsidRDefault="00211F79" w:rsidP="00F32524">
      <w:pPr>
        <w:pStyle w:val="ListParagraph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8"/>
          <w:lang w:eastAsia="en-US"/>
        </w:rPr>
      </w:pPr>
      <w:r>
        <w:rPr>
          <w:rFonts w:ascii="Arial" w:eastAsiaTheme="minorHAnsi" w:hAnsi="Arial" w:cs="Arial"/>
          <w:sz w:val="24"/>
          <w:szCs w:val="28"/>
          <w:lang w:eastAsia="en-US"/>
        </w:rPr>
        <w:t xml:space="preserve">Local Healthwatches </w:t>
      </w:r>
      <w:r w:rsidR="00033ECA" w:rsidRPr="009905CD">
        <w:rPr>
          <w:rFonts w:ascii="Arial" w:eastAsiaTheme="minorHAnsi" w:hAnsi="Arial" w:cs="Arial"/>
          <w:sz w:val="24"/>
          <w:szCs w:val="28"/>
          <w:lang w:eastAsia="en-US"/>
        </w:rPr>
        <w:t xml:space="preserve">have a number of statutory powers to enable them to carry out their role. </w:t>
      </w:r>
    </w:p>
    <w:p w:rsidR="00033ECA" w:rsidRPr="009905CD" w:rsidRDefault="00033ECA" w:rsidP="00F32524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szCs w:val="28"/>
          <w:lang w:eastAsia="en-US"/>
        </w:rPr>
      </w:pPr>
    </w:p>
    <w:p w:rsidR="008301F1" w:rsidRPr="008301F1" w:rsidRDefault="008301F1" w:rsidP="00F32524">
      <w:pPr>
        <w:pStyle w:val="ListParagraph"/>
        <w:numPr>
          <w:ilvl w:val="1"/>
          <w:numId w:val="1"/>
        </w:numPr>
        <w:tabs>
          <w:tab w:val="clear" w:pos="2406"/>
        </w:tabs>
        <w:autoSpaceDE w:val="0"/>
        <w:autoSpaceDN w:val="0"/>
        <w:adjustRightInd w:val="0"/>
        <w:spacing w:after="0" w:line="240" w:lineRule="auto"/>
        <w:ind w:left="1418" w:hanging="425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 member of the Healthwatch Redbridge Board sits on the Redbridge Health and Wellbeing Board.</w:t>
      </w:r>
    </w:p>
    <w:p w:rsidR="00F32524" w:rsidRPr="00F32524" w:rsidRDefault="008301F1" w:rsidP="00F32524">
      <w:pPr>
        <w:pStyle w:val="ListParagraph"/>
        <w:numPr>
          <w:ilvl w:val="1"/>
          <w:numId w:val="1"/>
        </w:numPr>
        <w:tabs>
          <w:tab w:val="clear" w:pos="2406"/>
        </w:tabs>
        <w:autoSpaceDE w:val="0"/>
        <w:autoSpaceDN w:val="0"/>
        <w:adjustRightInd w:val="0"/>
        <w:spacing w:after="0" w:line="240" w:lineRule="auto"/>
        <w:ind w:left="1418" w:hanging="425"/>
        <w:rPr>
          <w:rFonts w:ascii="Arial" w:hAnsi="Arial" w:cs="Arial"/>
          <w:sz w:val="24"/>
          <w:szCs w:val="28"/>
        </w:rPr>
      </w:pPr>
      <w:r>
        <w:rPr>
          <w:rFonts w:ascii="Arial" w:eastAsia="SymbolMT" w:hAnsi="Arial" w:cs="Arial"/>
          <w:sz w:val="24"/>
          <w:szCs w:val="28"/>
          <w:lang w:eastAsia="en-US"/>
        </w:rPr>
        <w:t xml:space="preserve">Can </w:t>
      </w:r>
      <w:r w:rsidR="00033ECA" w:rsidRPr="00F32524">
        <w:rPr>
          <w:rFonts w:ascii="Arial" w:eastAsia="SymbolMT" w:hAnsi="Arial" w:cs="Arial"/>
          <w:sz w:val="24"/>
          <w:szCs w:val="28"/>
          <w:lang w:eastAsia="en-US"/>
        </w:rPr>
        <w:t>E</w:t>
      </w:r>
      <w:r w:rsidR="00033ECA" w:rsidRPr="00F32524">
        <w:rPr>
          <w:rFonts w:ascii="Arial" w:eastAsiaTheme="minorHAnsi" w:hAnsi="Arial" w:cs="Arial"/>
          <w:sz w:val="24"/>
          <w:szCs w:val="28"/>
          <w:lang w:eastAsia="en-US"/>
        </w:rPr>
        <w:t xml:space="preserve">nter and </w:t>
      </w:r>
      <w:r>
        <w:rPr>
          <w:rFonts w:ascii="Arial" w:eastAsiaTheme="minorHAnsi" w:hAnsi="Arial" w:cs="Arial"/>
          <w:sz w:val="24"/>
          <w:szCs w:val="28"/>
          <w:lang w:eastAsia="en-US"/>
        </w:rPr>
        <w:t>V</w:t>
      </w:r>
      <w:r w:rsidR="00033ECA" w:rsidRPr="00F32524">
        <w:rPr>
          <w:rFonts w:ascii="Arial" w:eastAsiaTheme="minorHAnsi" w:hAnsi="Arial" w:cs="Arial"/>
          <w:sz w:val="24"/>
          <w:szCs w:val="28"/>
          <w:lang w:eastAsia="en-US"/>
        </w:rPr>
        <w:t>iew some premises providing health and social care services</w:t>
      </w:r>
    </w:p>
    <w:p w:rsidR="00F32524" w:rsidRPr="00F32524" w:rsidRDefault="008301F1" w:rsidP="00F32524">
      <w:pPr>
        <w:pStyle w:val="ListParagraph"/>
        <w:numPr>
          <w:ilvl w:val="1"/>
          <w:numId w:val="1"/>
        </w:numPr>
        <w:tabs>
          <w:tab w:val="clear" w:pos="2406"/>
        </w:tabs>
        <w:autoSpaceDE w:val="0"/>
        <w:autoSpaceDN w:val="0"/>
        <w:adjustRightInd w:val="0"/>
        <w:spacing w:after="0" w:line="240" w:lineRule="auto"/>
        <w:ind w:left="1418" w:hanging="425"/>
        <w:rPr>
          <w:rFonts w:ascii="Arial" w:hAnsi="Arial" w:cs="Arial"/>
          <w:sz w:val="24"/>
          <w:szCs w:val="28"/>
        </w:rPr>
      </w:pPr>
      <w:r>
        <w:rPr>
          <w:rFonts w:ascii="Arial" w:eastAsia="SymbolMT" w:hAnsi="Arial" w:cs="Arial"/>
          <w:sz w:val="24"/>
          <w:szCs w:val="28"/>
          <w:lang w:eastAsia="en-US"/>
        </w:rPr>
        <w:t>Can a</w:t>
      </w:r>
      <w:r w:rsidR="00033ECA" w:rsidRPr="00F32524">
        <w:rPr>
          <w:rFonts w:ascii="Arial" w:eastAsiaTheme="minorHAnsi" w:hAnsi="Arial" w:cs="Arial"/>
          <w:sz w:val="24"/>
          <w:szCs w:val="28"/>
          <w:lang w:eastAsia="en-US"/>
        </w:rPr>
        <w:t xml:space="preserve">sk for information from statutory </w:t>
      </w:r>
      <w:r w:rsidR="00211F79" w:rsidRPr="00F32524">
        <w:rPr>
          <w:rFonts w:ascii="Arial" w:eastAsiaTheme="minorHAnsi" w:hAnsi="Arial" w:cs="Arial"/>
          <w:sz w:val="24"/>
          <w:szCs w:val="28"/>
          <w:lang w:eastAsia="en-US"/>
        </w:rPr>
        <w:t>organizations</w:t>
      </w:r>
      <w:r w:rsidR="00033ECA" w:rsidRPr="00F32524">
        <w:rPr>
          <w:rFonts w:ascii="Arial" w:eastAsiaTheme="minorHAnsi" w:hAnsi="Arial" w:cs="Arial"/>
          <w:sz w:val="24"/>
          <w:szCs w:val="28"/>
          <w:lang w:eastAsia="en-US"/>
        </w:rPr>
        <w:t xml:space="preserve"> such as </w:t>
      </w:r>
      <w:r w:rsidR="00211F79">
        <w:rPr>
          <w:rFonts w:ascii="Arial" w:eastAsiaTheme="minorHAnsi" w:hAnsi="Arial" w:cs="Arial"/>
          <w:sz w:val="24"/>
          <w:szCs w:val="28"/>
          <w:lang w:eastAsia="en-US"/>
        </w:rPr>
        <w:t>Clinical Commissioning Groups</w:t>
      </w:r>
      <w:r w:rsidR="00033ECA" w:rsidRPr="00F32524">
        <w:rPr>
          <w:rFonts w:ascii="Arial" w:eastAsiaTheme="minorHAnsi" w:hAnsi="Arial" w:cs="Arial"/>
          <w:sz w:val="24"/>
          <w:szCs w:val="28"/>
          <w:lang w:eastAsia="en-US"/>
        </w:rPr>
        <w:t>, Local Authorities, GP’s and Hospitals; and expect a response within a specific timescale</w:t>
      </w:r>
    </w:p>
    <w:p w:rsidR="00F32524" w:rsidRPr="00F32524" w:rsidRDefault="008301F1" w:rsidP="00F32524">
      <w:pPr>
        <w:pStyle w:val="ListParagraph"/>
        <w:numPr>
          <w:ilvl w:val="1"/>
          <w:numId w:val="1"/>
        </w:numPr>
        <w:tabs>
          <w:tab w:val="clear" w:pos="2406"/>
        </w:tabs>
        <w:autoSpaceDE w:val="0"/>
        <w:autoSpaceDN w:val="0"/>
        <w:adjustRightInd w:val="0"/>
        <w:spacing w:after="0" w:line="240" w:lineRule="auto"/>
        <w:ind w:left="1418" w:hanging="425"/>
        <w:rPr>
          <w:rFonts w:ascii="Arial" w:hAnsi="Arial" w:cs="Arial"/>
          <w:sz w:val="24"/>
          <w:szCs w:val="28"/>
        </w:rPr>
      </w:pPr>
      <w:r>
        <w:rPr>
          <w:rFonts w:ascii="Arial" w:eastAsiaTheme="minorHAnsi" w:hAnsi="Arial" w:cs="Arial"/>
          <w:sz w:val="24"/>
          <w:szCs w:val="28"/>
          <w:lang w:eastAsia="en-US"/>
        </w:rPr>
        <w:t>Can m</w:t>
      </w:r>
      <w:r w:rsidR="00033ECA" w:rsidRPr="00F32524">
        <w:rPr>
          <w:rFonts w:ascii="Arial" w:eastAsiaTheme="minorHAnsi" w:hAnsi="Arial" w:cs="Arial"/>
          <w:sz w:val="24"/>
          <w:szCs w:val="28"/>
          <w:lang w:eastAsia="en-US"/>
        </w:rPr>
        <w:t>ake reports and recommendations for improvements and expect a response within a specific timescale</w:t>
      </w:r>
    </w:p>
    <w:p w:rsidR="00033ECA" w:rsidRPr="00F32524" w:rsidRDefault="008301F1" w:rsidP="00F32524">
      <w:pPr>
        <w:pStyle w:val="ListParagraph"/>
        <w:numPr>
          <w:ilvl w:val="1"/>
          <w:numId w:val="1"/>
        </w:numPr>
        <w:tabs>
          <w:tab w:val="clear" w:pos="2406"/>
        </w:tabs>
        <w:autoSpaceDE w:val="0"/>
        <w:autoSpaceDN w:val="0"/>
        <w:adjustRightInd w:val="0"/>
        <w:spacing w:after="0" w:line="240" w:lineRule="auto"/>
        <w:ind w:left="1418" w:hanging="425"/>
        <w:rPr>
          <w:rFonts w:ascii="Arial" w:hAnsi="Arial" w:cs="Arial"/>
          <w:sz w:val="24"/>
          <w:szCs w:val="28"/>
        </w:rPr>
      </w:pPr>
      <w:r>
        <w:rPr>
          <w:rFonts w:ascii="Arial" w:eastAsiaTheme="minorHAnsi" w:hAnsi="Arial" w:cs="Arial"/>
          <w:sz w:val="24"/>
          <w:szCs w:val="28"/>
          <w:lang w:eastAsia="en-US"/>
        </w:rPr>
        <w:t>Can r</w:t>
      </w:r>
      <w:r w:rsidR="00033ECA" w:rsidRPr="00F32524">
        <w:rPr>
          <w:rFonts w:ascii="Arial" w:eastAsiaTheme="minorHAnsi" w:hAnsi="Arial" w:cs="Arial"/>
          <w:sz w:val="24"/>
          <w:szCs w:val="28"/>
          <w:lang w:eastAsia="en-US"/>
        </w:rPr>
        <w:t>efer matters to the local Council Overview &amp; Scrutiny Committees for further action.</w:t>
      </w:r>
    </w:p>
    <w:p w:rsidR="00F32524" w:rsidRDefault="00F32524" w:rsidP="00EF072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244033" w:rsidRPr="00F32524" w:rsidRDefault="00F32524" w:rsidP="00F32524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</w:rPr>
      </w:pPr>
      <w:r w:rsidRPr="00D14327">
        <w:rPr>
          <w:rFonts w:ascii="Arial" w:hAnsi="Arial" w:cs="Arial"/>
        </w:rPr>
        <w:t>L</w:t>
      </w:r>
      <w:r w:rsidR="00244033" w:rsidRPr="00D14327">
        <w:rPr>
          <w:rFonts w:ascii="Arial" w:hAnsi="Arial" w:cs="Arial"/>
        </w:rPr>
        <w:t>ocal Health</w:t>
      </w:r>
      <w:r w:rsidR="00EF072C">
        <w:rPr>
          <w:rFonts w:ascii="Arial" w:hAnsi="Arial" w:cs="Arial"/>
        </w:rPr>
        <w:t xml:space="preserve">watch’s </w:t>
      </w:r>
      <w:r w:rsidR="00244033" w:rsidRPr="00D14327">
        <w:rPr>
          <w:rFonts w:ascii="Arial" w:hAnsi="Arial" w:cs="Arial"/>
        </w:rPr>
        <w:t>provide a collective voice for patients and carers, and</w:t>
      </w:r>
      <w:r w:rsidR="00EF072C">
        <w:rPr>
          <w:rFonts w:ascii="Arial" w:hAnsi="Arial" w:cs="Arial"/>
        </w:rPr>
        <w:t xml:space="preserve"> can offer advice on the development</w:t>
      </w:r>
      <w:r w:rsidR="00244033" w:rsidRPr="00D14327">
        <w:rPr>
          <w:rFonts w:ascii="Arial" w:hAnsi="Arial" w:cs="Arial"/>
        </w:rPr>
        <w:t xml:space="preserve"> of local services to ensure they are informed by the views of the local community.</w:t>
      </w:r>
    </w:p>
    <w:sectPr w:rsidR="00244033" w:rsidRPr="00F32524" w:rsidSect="006C48F7">
      <w:headerReference w:type="default" r:id="rId8"/>
      <w:pgSz w:w="11906" w:h="16838"/>
      <w:pgMar w:top="851" w:right="1700" w:bottom="851" w:left="1418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4B1" w:rsidRDefault="005434B1" w:rsidP="00033ECA">
      <w:r>
        <w:separator/>
      </w:r>
    </w:p>
  </w:endnote>
  <w:endnote w:type="continuationSeparator" w:id="0">
    <w:p w:rsidR="005434B1" w:rsidRDefault="005434B1" w:rsidP="0003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4B1" w:rsidRDefault="005434B1" w:rsidP="00033ECA">
      <w:r>
        <w:separator/>
      </w:r>
    </w:p>
  </w:footnote>
  <w:footnote w:type="continuationSeparator" w:id="0">
    <w:p w:rsidR="005434B1" w:rsidRDefault="005434B1" w:rsidP="00033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394" w:rsidRDefault="00EF3394">
    <w:pPr>
      <w:pStyle w:val="Header"/>
    </w:pPr>
    <w:r w:rsidRPr="00FC585A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3381519</wp:posOffset>
          </wp:positionH>
          <wp:positionV relativeFrom="paragraph">
            <wp:posOffset>-808523</wp:posOffset>
          </wp:positionV>
          <wp:extent cx="2698007" cy="655608"/>
          <wp:effectExtent l="19050" t="0" r="9196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93" t="38095" r="3256" b="32601"/>
                  <a:stretch>
                    <a:fillRect/>
                  </a:stretch>
                </pic:blipFill>
                <pic:spPr bwMode="auto">
                  <a:xfrm>
                    <a:off x="0" y="0"/>
                    <a:ext cx="2695803" cy="6516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042F1"/>
    <w:multiLevelType w:val="hybridMultilevel"/>
    <w:tmpl w:val="AE86D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B53A6"/>
    <w:multiLevelType w:val="hybridMultilevel"/>
    <w:tmpl w:val="9C665D0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1508CA"/>
    <w:multiLevelType w:val="hybridMultilevel"/>
    <w:tmpl w:val="D6BEB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F3389"/>
    <w:multiLevelType w:val="hybridMultilevel"/>
    <w:tmpl w:val="D908A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051F5"/>
    <w:multiLevelType w:val="hybridMultilevel"/>
    <w:tmpl w:val="FAAC1E30"/>
    <w:lvl w:ilvl="0" w:tplc="8FA2D9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E74A6A"/>
    <w:multiLevelType w:val="hybridMultilevel"/>
    <w:tmpl w:val="09A2EBC8"/>
    <w:lvl w:ilvl="0" w:tplc="0809000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sz w:val="24"/>
        <w:szCs w:val="24"/>
      </w:rPr>
    </w:lvl>
    <w:lvl w:ilvl="1" w:tplc="0809000B">
      <w:start w:val="1"/>
      <w:numFmt w:val="bullet"/>
      <w:lvlText w:val="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2" w:tplc="0809001B">
      <w:start w:val="1"/>
      <w:numFmt w:val="decimal"/>
      <w:lvlText w:val="%3."/>
      <w:lvlJc w:val="left"/>
      <w:pPr>
        <w:tabs>
          <w:tab w:val="num" w:pos="3126"/>
        </w:tabs>
        <w:ind w:left="3126" w:hanging="360"/>
      </w:pPr>
    </w:lvl>
    <w:lvl w:ilvl="3" w:tplc="0809000F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8090019">
      <w:start w:val="1"/>
      <w:numFmt w:val="decimal"/>
      <w:lvlText w:val="%5."/>
      <w:lvlJc w:val="left"/>
      <w:pPr>
        <w:tabs>
          <w:tab w:val="num" w:pos="4566"/>
        </w:tabs>
        <w:ind w:left="4566" w:hanging="360"/>
      </w:pPr>
    </w:lvl>
    <w:lvl w:ilvl="5" w:tplc="0809001B">
      <w:start w:val="1"/>
      <w:numFmt w:val="decimal"/>
      <w:lvlText w:val="%6."/>
      <w:lvlJc w:val="left"/>
      <w:pPr>
        <w:tabs>
          <w:tab w:val="num" w:pos="5286"/>
        </w:tabs>
        <w:ind w:left="5286" w:hanging="360"/>
      </w:pPr>
    </w:lvl>
    <w:lvl w:ilvl="6" w:tplc="0809000F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8090019">
      <w:start w:val="1"/>
      <w:numFmt w:val="decimal"/>
      <w:lvlText w:val="%8."/>
      <w:lvlJc w:val="left"/>
      <w:pPr>
        <w:tabs>
          <w:tab w:val="num" w:pos="6726"/>
        </w:tabs>
        <w:ind w:left="6726" w:hanging="360"/>
      </w:pPr>
    </w:lvl>
    <w:lvl w:ilvl="8" w:tplc="0809001B">
      <w:start w:val="1"/>
      <w:numFmt w:val="decimal"/>
      <w:lvlText w:val="%9."/>
      <w:lvlJc w:val="left"/>
      <w:pPr>
        <w:tabs>
          <w:tab w:val="num" w:pos="7446"/>
        </w:tabs>
        <w:ind w:left="7446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ECA"/>
    <w:rsid w:val="00033ECA"/>
    <w:rsid w:val="00096940"/>
    <w:rsid w:val="000A1843"/>
    <w:rsid w:val="000F1FE2"/>
    <w:rsid w:val="000F49F7"/>
    <w:rsid w:val="00166906"/>
    <w:rsid w:val="00172DDF"/>
    <w:rsid w:val="00211F79"/>
    <w:rsid w:val="00244033"/>
    <w:rsid w:val="00262574"/>
    <w:rsid w:val="00272DF6"/>
    <w:rsid w:val="00467B9E"/>
    <w:rsid w:val="004944BE"/>
    <w:rsid w:val="00496DC0"/>
    <w:rsid w:val="00497690"/>
    <w:rsid w:val="004A5FFF"/>
    <w:rsid w:val="004B51D6"/>
    <w:rsid w:val="004C1419"/>
    <w:rsid w:val="00527158"/>
    <w:rsid w:val="00535FD4"/>
    <w:rsid w:val="005434B1"/>
    <w:rsid w:val="00561278"/>
    <w:rsid w:val="006C48F7"/>
    <w:rsid w:val="00703550"/>
    <w:rsid w:val="007158C7"/>
    <w:rsid w:val="00764045"/>
    <w:rsid w:val="007F0809"/>
    <w:rsid w:val="008056AF"/>
    <w:rsid w:val="00825B2F"/>
    <w:rsid w:val="008301F1"/>
    <w:rsid w:val="008662EF"/>
    <w:rsid w:val="008C2153"/>
    <w:rsid w:val="008F4435"/>
    <w:rsid w:val="00970509"/>
    <w:rsid w:val="009E392C"/>
    <w:rsid w:val="00A22400"/>
    <w:rsid w:val="00A400FD"/>
    <w:rsid w:val="00A40AC9"/>
    <w:rsid w:val="00AA0F95"/>
    <w:rsid w:val="00AB6FA0"/>
    <w:rsid w:val="00B11560"/>
    <w:rsid w:val="00B5693F"/>
    <w:rsid w:val="00B90981"/>
    <w:rsid w:val="00D14327"/>
    <w:rsid w:val="00D85E12"/>
    <w:rsid w:val="00DE152E"/>
    <w:rsid w:val="00E44601"/>
    <w:rsid w:val="00E456DC"/>
    <w:rsid w:val="00EF072C"/>
    <w:rsid w:val="00EF3394"/>
    <w:rsid w:val="00F32524"/>
    <w:rsid w:val="00F604A0"/>
    <w:rsid w:val="00FC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FF7074-B8BC-4DAD-84FE-A0FE5CE4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E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33E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EC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033E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3EC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24403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033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2440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1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8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84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84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1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healthwatchredbrig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Thistlethwaite</dc:creator>
  <cp:lastModifiedBy>Cathy Turland</cp:lastModifiedBy>
  <cp:revision>2</cp:revision>
  <dcterms:created xsi:type="dcterms:W3CDTF">2016-05-03T14:07:00Z</dcterms:created>
  <dcterms:modified xsi:type="dcterms:W3CDTF">2016-05-03T14:07:00Z</dcterms:modified>
</cp:coreProperties>
</file>